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689" w:rsidRDefault="00277689" w:rsidP="002268BE">
      <w:pPr>
        <w:jc w:val="center"/>
        <w:rPr>
          <w:rFonts w:ascii="方正小标宋简体" w:eastAsia="方正小标宋简体" w:hAnsi="方正小标宋简体" w:cs="方正小标宋简体"/>
          <w:bCs/>
          <w:sz w:val="44"/>
          <w:szCs w:val="44"/>
        </w:rPr>
      </w:pPr>
    </w:p>
    <w:p w:rsidR="001215B8" w:rsidRDefault="00B47F8E" w:rsidP="002268BE">
      <w:pPr>
        <w:jc w:val="center"/>
        <w:rPr>
          <w:rFonts w:ascii="方正小标宋简体" w:eastAsia="方正小标宋简体" w:hAnsi="方正小标宋简体" w:cs="方正小标宋简体"/>
          <w:bCs/>
          <w:sz w:val="44"/>
          <w:szCs w:val="44"/>
        </w:rPr>
      </w:pPr>
      <w:bookmarkStart w:id="0" w:name="_GoBack"/>
      <w:bookmarkEnd w:id="0"/>
      <w:r>
        <w:rPr>
          <w:rFonts w:ascii="方正小标宋简体" w:eastAsia="方正小标宋简体" w:hAnsi="方正小标宋简体" w:cs="方正小标宋简体" w:hint="eastAsia"/>
          <w:bCs/>
          <w:sz w:val="44"/>
          <w:szCs w:val="44"/>
        </w:rPr>
        <w:t>生工食品学院</w:t>
      </w:r>
      <w:r w:rsidR="002268BE" w:rsidRPr="008456EE">
        <w:rPr>
          <w:rFonts w:ascii="方正小标宋简体" w:eastAsia="方正小标宋简体" w:hAnsi="方正小标宋简体" w:cs="方正小标宋简体" w:hint="eastAsia"/>
          <w:bCs/>
          <w:sz w:val="44"/>
          <w:szCs w:val="44"/>
        </w:rPr>
        <w:t>2</w:t>
      </w:r>
      <w:r w:rsidR="002268BE" w:rsidRPr="008456EE">
        <w:rPr>
          <w:rFonts w:ascii="方正小标宋简体" w:eastAsia="方正小标宋简体" w:hAnsi="方正小标宋简体" w:cs="方正小标宋简体"/>
          <w:bCs/>
          <w:sz w:val="44"/>
          <w:szCs w:val="44"/>
        </w:rPr>
        <w:t>021</w:t>
      </w:r>
      <w:r w:rsidR="002268BE" w:rsidRPr="008456EE">
        <w:rPr>
          <w:rFonts w:ascii="方正小标宋简体" w:eastAsia="方正小标宋简体" w:hAnsi="方正小标宋简体" w:cs="方正小标宋简体" w:hint="eastAsia"/>
          <w:bCs/>
          <w:sz w:val="44"/>
          <w:szCs w:val="44"/>
        </w:rPr>
        <w:t>级</w:t>
      </w:r>
      <w:r w:rsidR="00102D20">
        <w:rPr>
          <w:rFonts w:ascii="方正小标宋简体" w:eastAsia="方正小标宋简体" w:hAnsi="方正小标宋简体" w:cs="方正小标宋简体" w:hint="eastAsia"/>
          <w:bCs/>
          <w:sz w:val="44"/>
          <w:szCs w:val="44"/>
        </w:rPr>
        <w:t>接收</w:t>
      </w:r>
      <w:r w:rsidR="002268BE" w:rsidRPr="008456EE">
        <w:rPr>
          <w:rFonts w:ascii="方正小标宋简体" w:eastAsia="方正小标宋简体" w:hAnsi="方正小标宋简体" w:cs="方正小标宋简体" w:hint="eastAsia"/>
          <w:bCs/>
          <w:sz w:val="44"/>
          <w:szCs w:val="44"/>
        </w:rPr>
        <w:t>学生转专业修</w:t>
      </w:r>
      <w:r w:rsidR="004A50E0" w:rsidRPr="008456EE">
        <w:rPr>
          <w:rFonts w:ascii="方正小标宋简体" w:eastAsia="方正小标宋简体" w:hAnsi="方正小标宋简体" w:cs="方正小标宋简体" w:hint="eastAsia"/>
          <w:bCs/>
          <w:sz w:val="44"/>
          <w:szCs w:val="44"/>
        </w:rPr>
        <w:t>读课程及学业</w:t>
      </w:r>
      <w:r w:rsidR="00102D20">
        <w:rPr>
          <w:rFonts w:ascii="方正小标宋简体" w:eastAsia="方正小标宋简体" w:hAnsi="方正小标宋简体" w:cs="方正小标宋简体" w:hint="eastAsia"/>
          <w:bCs/>
          <w:sz w:val="44"/>
          <w:szCs w:val="44"/>
        </w:rPr>
        <w:t>基本</w:t>
      </w:r>
      <w:r w:rsidR="004A50E0" w:rsidRPr="008456EE">
        <w:rPr>
          <w:rFonts w:ascii="方正小标宋简体" w:eastAsia="方正小标宋简体" w:hAnsi="方正小标宋简体" w:cs="方正小标宋简体" w:hint="eastAsia"/>
          <w:bCs/>
          <w:sz w:val="44"/>
          <w:szCs w:val="44"/>
        </w:rPr>
        <w:t>要求</w:t>
      </w:r>
    </w:p>
    <w:p w:rsidR="00277689" w:rsidRPr="008456EE" w:rsidRDefault="00277689" w:rsidP="002268BE">
      <w:pPr>
        <w:jc w:val="center"/>
        <w:rPr>
          <w:rFonts w:ascii="方正小标宋简体" w:eastAsia="方正小标宋简体" w:hAnsi="方正小标宋简体" w:cs="方正小标宋简体"/>
          <w:bCs/>
          <w:sz w:val="44"/>
          <w:szCs w:val="44"/>
        </w:rPr>
      </w:pPr>
    </w:p>
    <w:tbl>
      <w:tblPr>
        <w:tblStyle w:val="a3"/>
        <w:tblW w:w="14029" w:type="dxa"/>
        <w:tblLook w:val="04A0"/>
      </w:tblPr>
      <w:tblGrid>
        <w:gridCol w:w="704"/>
        <w:gridCol w:w="1956"/>
        <w:gridCol w:w="2551"/>
        <w:gridCol w:w="5670"/>
        <w:gridCol w:w="3148"/>
      </w:tblGrid>
      <w:tr w:rsidR="00102D20" w:rsidRPr="004A50E0" w:rsidTr="00BD303A">
        <w:trPr>
          <w:trHeight w:val="489"/>
        </w:trPr>
        <w:tc>
          <w:tcPr>
            <w:tcW w:w="704" w:type="dxa"/>
            <w:vAlign w:val="center"/>
          </w:tcPr>
          <w:p w:rsidR="00102D20" w:rsidRPr="004A50E0" w:rsidRDefault="00102D20" w:rsidP="00BD303A">
            <w:pPr>
              <w:spacing w:line="360" w:lineRule="exact"/>
              <w:jc w:val="center"/>
              <w:rPr>
                <w:sz w:val="24"/>
                <w:szCs w:val="24"/>
              </w:rPr>
            </w:pPr>
            <w:r w:rsidRPr="004A50E0">
              <w:rPr>
                <w:rFonts w:hint="eastAsia"/>
                <w:sz w:val="24"/>
                <w:szCs w:val="24"/>
              </w:rPr>
              <w:t>序号</w:t>
            </w:r>
          </w:p>
        </w:tc>
        <w:tc>
          <w:tcPr>
            <w:tcW w:w="1956" w:type="dxa"/>
            <w:vAlign w:val="center"/>
          </w:tcPr>
          <w:p w:rsidR="00102D20" w:rsidRPr="004A50E0" w:rsidRDefault="00102D20" w:rsidP="00BD303A">
            <w:pPr>
              <w:spacing w:line="360" w:lineRule="exact"/>
              <w:jc w:val="center"/>
              <w:rPr>
                <w:sz w:val="24"/>
                <w:szCs w:val="24"/>
              </w:rPr>
            </w:pPr>
            <w:r w:rsidRPr="004A50E0">
              <w:rPr>
                <w:rFonts w:hint="eastAsia"/>
                <w:sz w:val="24"/>
                <w:szCs w:val="24"/>
              </w:rPr>
              <w:t>专业名称</w:t>
            </w:r>
          </w:p>
        </w:tc>
        <w:tc>
          <w:tcPr>
            <w:tcW w:w="2551" w:type="dxa"/>
          </w:tcPr>
          <w:p w:rsidR="00102D20" w:rsidRPr="004A50E0" w:rsidRDefault="00102D20" w:rsidP="00BD303A">
            <w:pPr>
              <w:spacing w:line="360" w:lineRule="exact"/>
              <w:jc w:val="center"/>
              <w:rPr>
                <w:sz w:val="24"/>
                <w:szCs w:val="24"/>
              </w:rPr>
            </w:pPr>
            <w:r w:rsidRPr="004A50E0">
              <w:rPr>
                <w:rFonts w:hint="eastAsia"/>
                <w:sz w:val="24"/>
                <w:szCs w:val="24"/>
              </w:rPr>
              <w:t>修读课程名称</w:t>
            </w:r>
          </w:p>
        </w:tc>
        <w:tc>
          <w:tcPr>
            <w:tcW w:w="5670" w:type="dxa"/>
          </w:tcPr>
          <w:p w:rsidR="00102D20" w:rsidRPr="005F2608" w:rsidRDefault="00102D20" w:rsidP="00BD303A">
            <w:pPr>
              <w:spacing w:line="360" w:lineRule="exact"/>
              <w:jc w:val="center"/>
              <w:rPr>
                <w:sz w:val="24"/>
                <w:szCs w:val="24"/>
              </w:rPr>
            </w:pPr>
            <w:r>
              <w:rPr>
                <w:rFonts w:hint="eastAsia"/>
                <w:sz w:val="24"/>
                <w:szCs w:val="24"/>
              </w:rPr>
              <w:t>转专业修读课程要求及学业基本要求</w:t>
            </w:r>
          </w:p>
        </w:tc>
        <w:tc>
          <w:tcPr>
            <w:tcW w:w="3148" w:type="dxa"/>
          </w:tcPr>
          <w:p w:rsidR="00102D20" w:rsidRPr="004A50E0" w:rsidRDefault="00102D20" w:rsidP="00BD303A">
            <w:pPr>
              <w:spacing w:line="360" w:lineRule="exact"/>
              <w:jc w:val="center"/>
              <w:rPr>
                <w:sz w:val="24"/>
                <w:szCs w:val="24"/>
              </w:rPr>
            </w:pPr>
            <w:r>
              <w:rPr>
                <w:rFonts w:hint="eastAsia"/>
                <w:sz w:val="24"/>
                <w:szCs w:val="24"/>
              </w:rPr>
              <w:t>备注</w:t>
            </w:r>
          </w:p>
        </w:tc>
      </w:tr>
      <w:tr w:rsidR="004F60C2" w:rsidRPr="004A50E0" w:rsidTr="00BD303A">
        <w:trPr>
          <w:trHeight w:val="962"/>
        </w:trPr>
        <w:tc>
          <w:tcPr>
            <w:tcW w:w="704" w:type="dxa"/>
            <w:vAlign w:val="center"/>
          </w:tcPr>
          <w:p w:rsidR="004F60C2" w:rsidRPr="004A50E0" w:rsidRDefault="004F60C2" w:rsidP="00567200">
            <w:pPr>
              <w:spacing w:line="360" w:lineRule="exact"/>
              <w:rPr>
                <w:sz w:val="24"/>
                <w:szCs w:val="24"/>
              </w:rPr>
            </w:pPr>
            <w:r>
              <w:rPr>
                <w:rFonts w:hint="eastAsia"/>
                <w:sz w:val="24"/>
                <w:szCs w:val="24"/>
              </w:rPr>
              <w:t>1</w:t>
            </w:r>
          </w:p>
        </w:tc>
        <w:tc>
          <w:tcPr>
            <w:tcW w:w="1956" w:type="dxa"/>
            <w:vAlign w:val="center"/>
          </w:tcPr>
          <w:p w:rsidR="004F60C2" w:rsidRPr="004A50E0" w:rsidRDefault="004F60C2" w:rsidP="00567200">
            <w:pPr>
              <w:spacing w:line="360" w:lineRule="exact"/>
              <w:rPr>
                <w:sz w:val="24"/>
                <w:szCs w:val="24"/>
              </w:rPr>
            </w:pPr>
            <w:r>
              <w:rPr>
                <w:sz w:val="24"/>
                <w:szCs w:val="24"/>
              </w:rPr>
              <w:t>农业工程</w:t>
            </w:r>
          </w:p>
        </w:tc>
        <w:tc>
          <w:tcPr>
            <w:tcW w:w="2551" w:type="dxa"/>
            <w:vMerge w:val="restart"/>
            <w:vAlign w:val="center"/>
          </w:tcPr>
          <w:p w:rsidR="004F60C2" w:rsidRPr="00B47F8E" w:rsidRDefault="004F60C2" w:rsidP="00B47F8E">
            <w:pPr>
              <w:spacing w:line="360" w:lineRule="exact"/>
              <w:rPr>
                <w:sz w:val="24"/>
                <w:szCs w:val="24"/>
              </w:rPr>
            </w:pPr>
            <w:r>
              <w:rPr>
                <w:rFonts w:ascii="宋体" w:eastAsia="宋体" w:hAnsi="宋体" w:cs="宋体" w:hint="eastAsia"/>
                <w:sz w:val="24"/>
                <w:szCs w:val="24"/>
              </w:rPr>
              <w:t>①</w:t>
            </w:r>
            <w:r w:rsidRPr="00B47F8E">
              <w:rPr>
                <w:rFonts w:hint="eastAsia"/>
                <w:sz w:val="24"/>
                <w:szCs w:val="24"/>
              </w:rPr>
              <w:t>微积分（甲）Ⅰ</w:t>
            </w:r>
          </w:p>
          <w:p w:rsidR="004F60C2" w:rsidRDefault="004F60C2" w:rsidP="00567200">
            <w:pPr>
              <w:spacing w:line="360" w:lineRule="exact"/>
              <w:rPr>
                <w:sz w:val="24"/>
                <w:szCs w:val="24"/>
              </w:rPr>
            </w:pPr>
            <w:r w:rsidRPr="004A50E0">
              <w:rPr>
                <w:rFonts w:ascii="宋体" w:eastAsia="宋体" w:hAnsi="宋体" w:cs="宋体" w:hint="eastAsia"/>
                <w:sz w:val="24"/>
                <w:szCs w:val="24"/>
              </w:rPr>
              <w:t>②</w:t>
            </w:r>
            <w:r>
              <w:rPr>
                <w:rFonts w:hint="eastAsia"/>
                <w:sz w:val="24"/>
                <w:szCs w:val="24"/>
              </w:rPr>
              <w:t>计算机科学基础（A）</w:t>
            </w:r>
          </w:p>
          <w:p w:rsidR="004F60C2" w:rsidRDefault="004F60C2" w:rsidP="00567200">
            <w:pPr>
              <w:spacing w:line="360" w:lineRule="exact"/>
              <w:rPr>
                <w:rFonts w:ascii="宋体" w:eastAsia="宋体" w:hAnsi="宋体" w:cs="宋体"/>
                <w:sz w:val="24"/>
                <w:szCs w:val="24"/>
              </w:rPr>
            </w:pPr>
            <w:r w:rsidRPr="004A50E0">
              <w:rPr>
                <w:rFonts w:ascii="宋体" w:eastAsia="宋体" w:hAnsi="宋体" w:cs="宋体" w:hint="eastAsia"/>
                <w:sz w:val="24"/>
                <w:szCs w:val="24"/>
              </w:rPr>
              <w:t>③</w:t>
            </w:r>
            <w:r>
              <w:rPr>
                <w:rFonts w:ascii="宋体" w:eastAsia="宋体" w:hAnsi="宋体" w:cs="宋体" w:hint="eastAsia"/>
                <w:sz w:val="24"/>
                <w:szCs w:val="24"/>
              </w:rPr>
              <w:t>普通化学（乙）</w:t>
            </w:r>
          </w:p>
          <w:p w:rsidR="004F60C2" w:rsidRPr="004A50E0" w:rsidRDefault="004F60C2" w:rsidP="00567200">
            <w:pPr>
              <w:spacing w:line="360" w:lineRule="exact"/>
              <w:rPr>
                <w:sz w:val="24"/>
                <w:szCs w:val="24"/>
              </w:rPr>
            </w:pPr>
            <w:r w:rsidRPr="00843AE0">
              <w:rPr>
                <w:rFonts w:ascii="宋体" w:eastAsia="宋体" w:hAnsi="宋体" w:hint="eastAsia"/>
                <w:sz w:val="24"/>
                <w:szCs w:val="24"/>
              </w:rPr>
              <w:t>④</w:t>
            </w:r>
            <w:r w:rsidRPr="00C401EA">
              <w:rPr>
                <w:rFonts w:ascii="宋体" w:eastAsia="宋体" w:hAnsi="宋体" w:hint="eastAsia"/>
                <w:sz w:val="24"/>
                <w:szCs w:val="24"/>
              </w:rPr>
              <w:t>大学物理（乙）Ⅰ</w:t>
            </w:r>
          </w:p>
        </w:tc>
        <w:tc>
          <w:tcPr>
            <w:tcW w:w="5670" w:type="dxa"/>
            <w:vAlign w:val="center"/>
          </w:tcPr>
          <w:p w:rsidR="004F60C2" w:rsidRPr="00B47F8E" w:rsidRDefault="004F60C2" w:rsidP="00567200">
            <w:pPr>
              <w:spacing w:line="360" w:lineRule="exact"/>
              <w:rPr>
                <w:sz w:val="24"/>
                <w:szCs w:val="24"/>
              </w:rPr>
            </w:pPr>
            <w:r>
              <w:rPr>
                <w:rFonts w:hint="eastAsia"/>
                <w:sz w:val="24"/>
                <w:szCs w:val="24"/>
              </w:rPr>
              <w:t>大一寒假申请：课程</w:t>
            </w:r>
            <w:r>
              <w:rPr>
                <w:rFonts w:ascii="宋体" w:eastAsia="宋体" w:hAnsi="宋体" w:cs="宋体" w:hint="eastAsia"/>
                <w:sz w:val="24"/>
                <w:szCs w:val="24"/>
              </w:rPr>
              <w:t>①、②</w:t>
            </w:r>
            <w:r>
              <w:rPr>
                <w:rFonts w:hint="eastAsia"/>
                <w:sz w:val="24"/>
                <w:szCs w:val="24"/>
              </w:rPr>
              <w:t>二选一</w:t>
            </w:r>
          </w:p>
        </w:tc>
        <w:tc>
          <w:tcPr>
            <w:tcW w:w="3148" w:type="dxa"/>
            <w:vMerge w:val="restart"/>
          </w:tcPr>
          <w:p w:rsidR="004F60C2" w:rsidRPr="004A50E0" w:rsidRDefault="004F60C2" w:rsidP="00567200">
            <w:pPr>
              <w:spacing w:line="360" w:lineRule="exact"/>
              <w:rPr>
                <w:sz w:val="24"/>
                <w:szCs w:val="24"/>
              </w:rPr>
            </w:pPr>
            <w:r w:rsidRPr="00A90411">
              <w:rPr>
                <w:rFonts w:hint="eastAsia"/>
                <w:sz w:val="24"/>
                <w:szCs w:val="24"/>
              </w:rPr>
              <w:t>每</w:t>
            </w:r>
            <w:r>
              <w:rPr>
                <w:rFonts w:hint="eastAsia"/>
                <w:sz w:val="24"/>
                <w:szCs w:val="24"/>
              </w:rPr>
              <w:t>个</w:t>
            </w:r>
            <w:r w:rsidRPr="00A90411">
              <w:rPr>
                <w:rFonts w:hint="eastAsia"/>
                <w:sz w:val="24"/>
                <w:szCs w:val="24"/>
              </w:rPr>
              <w:t>长学期</w:t>
            </w:r>
            <w:r>
              <w:rPr>
                <w:rFonts w:hint="eastAsia"/>
                <w:sz w:val="24"/>
                <w:szCs w:val="24"/>
              </w:rPr>
              <w:t>获得</w:t>
            </w:r>
            <w:r w:rsidRPr="00A90411">
              <w:rPr>
                <w:rFonts w:hint="eastAsia"/>
                <w:sz w:val="24"/>
                <w:szCs w:val="24"/>
              </w:rPr>
              <w:t>学分不低于</w:t>
            </w:r>
            <w:r>
              <w:rPr>
                <w:sz w:val="24"/>
                <w:szCs w:val="24"/>
              </w:rPr>
              <w:t>20</w:t>
            </w:r>
            <w:r w:rsidRPr="00A90411">
              <w:rPr>
                <w:sz w:val="24"/>
                <w:szCs w:val="24"/>
              </w:rPr>
              <w:t>，即大一</w:t>
            </w:r>
            <w:r>
              <w:rPr>
                <w:sz w:val="24"/>
                <w:szCs w:val="24"/>
              </w:rPr>
              <w:t>寒假</w:t>
            </w:r>
            <w:r w:rsidRPr="00A90411">
              <w:rPr>
                <w:sz w:val="24"/>
                <w:szCs w:val="24"/>
              </w:rPr>
              <w:t>转专业</w:t>
            </w:r>
            <w:r>
              <w:rPr>
                <w:sz w:val="24"/>
                <w:szCs w:val="24"/>
              </w:rPr>
              <w:t>时获得学分</w:t>
            </w:r>
            <w:r w:rsidRPr="00A90411">
              <w:rPr>
                <w:sz w:val="24"/>
                <w:szCs w:val="24"/>
              </w:rPr>
              <w:t>不低于</w:t>
            </w:r>
            <w:r>
              <w:rPr>
                <w:sz w:val="24"/>
                <w:szCs w:val="24"/>
              </w:rPr>
              <w:t>20</w:t>
            </w:r>
            <w:r w:rsidRPr="00A90411">
              <w:rPr>
                <w:sz w:val="24"/>
                <w:szCs w:val="24"/>
              </w:rPr>
              <w:t>，大</w:t>
            </w:r>
            <w:r>
              <w:rPr>
                <w:sz w:val="24"/>
                <w:szCs w:val="24"/>
              </w:rPr>
              <w:t>一暑假</w:t>
            </w:r>
            <w:r w:rsidRPr="00A90411">
              <w:rPr>
                <w:sz w:val="24"/>
                <w:szCs w:val="24"/>
              </w:rPr>
              <w:t>专业不低于</w:t>
            </w:r>
            <w:r>
              <w:rPr>
                <w:sz w:val="24"/>
                <w:szCs w:val="24"/>
              </w:rPr>
              <w:t>40</w:t>
            </w:r>
            <w:r w:rsidRPr="00A90411">
              <w:rPr>
                <w:sz w:val="24"/>
                <w:szCs w:val="24"/>
              </w:rPr>
              <w:t>学分，以此类推；</w:t>
            </w:r>
          </w:p>
        </w:tc>
      </w:tr>
      <w:tr w:rsidR="003519C2" w:rsidRPr="004A50E0" w:rsidTr="003519C2">
        <w:trPr>
          <w:trHeight w:val="760"/>
        </w:trPr>
        <w:tc>
          <w:tcPr>
            <w:tcW w:w="704" w:type="dxa"/>
            <w:vAlign w:val="center"/>
          </w:tcPr>
          <w:p w:rsidR="003519C2" w:rsidRPr="004A50E0" w:rsidRDefault="003519C2" w:rsidP="00567200">
            <w:pPr>
              <w:spacing w:line="360" w:lineRule="exact"/>
              <w:rPr>
                <w:sz w:val="24"/>
                <w:szCs w:val="24"/>
              </w:rPr>
            </w:pPr>
            <w:r>
              <w:rPr>
                <w:rFonts w:hint="eastAsia"/>
                <w:sz w:val="24"/>
                <w:szCs w:val="24"/>
              </w:rPr>
              <w:t>2</w:t>
            </w:r>
          </w:p>
        </w:tc>
        <w:tc>
          <w:tcPr>
            <w:tcW w:w="1956" w:type="dxa"/>
            <w:vAlign w:val="center"/>
          </w:tcPr>
          <w:p w:rsidR="003519C2" w:rsidRPr="004A50E0" w:rsidRDefault="003519C2" w:rsidP="00567200">
            <w:pPr>
              <w:spacing w:line="360" w:lineRule="exact"/>
              <w:rPr>
                <w:sz w:val="24"/>
                <w:szCs w:val="24"/>
              </w:rPr>
            </w:pPr>
            <w:r>
              <w:rPr>
                <w:rFonts w:hint="eastAsia"/>
                <w:sz w:val="24"/>
                <w:szCs w:val="24"/>
              </w:rPr>
              <w:t>食品科学与工程</w:t>
            </w:r>
          </w:p>
        </w:tc>
        <w:tc>
          <w:tcPr>
            <w:tcW w:w="2551" w:type="dxa"/>
            <w:vMerge/>
          </w:tcPr>
          <w:p w:rsidR="003519C2" w:rsidRPr="004A50E0" w:rsidRDefault="003519C2" w:rsidP="00567200">
            <w:pPr>
              <w:spacing w:line="360" w:lineRule="exact"/>
              <w:rPr>
                <w:sz w:val="24"/>
                <w:szCs w:val="24"/>
              </w:rPr>
            </w:pPr>
          </w:p>
        </w:tc>
        <w:tc>
          <w:tcPr>
            <w:tcW w:w="5670" w:type="dxa"/>
            <w:vAlign w:val="center"/>
          </w:tcPr>
          <w:p w:rsidR="003519C2" w:rsidRDefault="003519C2" w:rsidP="00567200">
            <w:pPr>
              <w:spacing w:line="360" w:lineRule="exact"/>
              <w:rPr>
                <w:sz w:val="24"/>
                <w:szCs w:val="24"/>
              </w:rPr>
            </w:pPr>
            <w:r>
              <w:rPr>
                <w:rFonts w:hint="eastAsia"/>
                <w:sz w:val="24"/>
                <w:szCs w:val="24"/>
              </w:rPr>
              <w:t>大一暑假及以后申请：课程</w:t>
            </w:r>
            <w:r>
              <w:rPr>
                <w:rFonts w:ascii="宋体" w:eastAsia="宋体" w:hAnsi="宋体" w:cs="宋体" w:hint="eastAsia"/>
                <w:sz w:val="24"/>
                <w:szCs w:val="24"/>
              </w:rPr>
              <w:t>①</w:t>
            </w:r>
            <w:r>
              <w:rPr>
                <w:rFonts w:hint="eastAsia"/>
                <w:sz w:val="24"/>
                <w:szCs w:val="24"/>
              </w:rPr>
              <w:t>、</w:t>
            </w:r>
            <w:r>
              <w:rPr>
                <w:rFonts w:ascii="宋体" w:eastAsia="宋体" w:hAnsi="宋体" w:cs="宋体" w:hint="eastAsia"/>
                <w:sz w:val="24"/>
                <w:szCs w:val="24"/>
              </w:rPr>
              <w:t>②</w:t>
            </w:r>
            <w:r>
              <w:rPr>
                <w:rFonts w:hint="eastAsia"/>
                <w:sz w:val="24"/>
                <w:szCs w:val="24"/>
              </w:rPr>
              <w:t>二选一；</w:t>
            </w:r>
          </w:p>
          <w:p w:rsidR="003519C2" w:rsidRPr="004A50E0" w:rsidRDefault="003519C2" w:rsidP="003519C2">
            <w:pPr>
              <w:spacing w:line="360" w:lineRule="exact"/>
              <w:ind w:firstLineChars="1000" w:firstLine="2400"/>
              <w:rPr>
                <w:sz w:val="24"/>
                <w:szCs w:val="24"/>
              </w:rPr>
            </w:pPr>
            <w:r>
              <w:rPr>
                <w:rFonts w:hint="eastAsia"/>
                <w:sz w:val="24"/>
                <w:szCs w:val="24"/>
              </w:rPr>
              <w:t>课程</w:t>
            </w:r>
            <w:r w:rsidRPr="004A50E0">
              <w:rPr>
                <w:rFonts w:ascii="宋体" w:eastAsia="宋体" w:hAnsi="宋体" w:cs="宋体" w:hint="eastAsia"/>
                <w:sz w:val="24"/>
                <w:szCs w:val="24"/>
              </w:rPr>
              <w:t>③</w:t>
            </w:r>
            <w:r>
              <w:rPr>
                <w:rFonts w:ascii="宋体" w:eastAsia="宋体" w:hAnsi="宋体" w:cs="宋体" w:hint="eastAsia"/>
                <w:sz w:val="24"/>
                <w:szCs w:val="24"/>
              </w:rPr>
              <w:t>、</w:t>
            </w:r>
            <w:r w:rsidRPr="00843AE0">
              <w:rPr>
                <w:rFonts w:ascii="宋体" w:eastAsia="宋体" w:hAnsi="宋体" w:hint="eastAsia"/>
                <w:sz w:val="24"/>
                <w:szCs w:val="24"/>
              </w:rPr>
              <w:t>④</w:t>
            </w:r>
            <w:r>
              <w:rPr>
                <w:rFonts w:ascii="宋体" w:eastAsia="宋体" w:hAnsi="宋体" w:hint="eastAsia"/>
                <w:sz w:val="24"/>
                <w:szCs w:val="24"/>
              </w:rPr>
              <w:t>二选一</w:t>
            </w:r>
          </w:p>
        </w:tc>
        <w:tc>
          <w:tcPr>
            <w:tcW w:w="3148" w:type="dxa"/>
            <w:vMerge/>
          </w:tcPr>
          <w:p w:rsidR="003519C2" w:rsidRPr="004A50E0" w:rsidRDefault="003519C2" w:rsidP="00567200">
            <w:pPr>
              <w:spacing w:line="360" w:lineRule="exact"/>
              <w:rPr>
                <w:sz w:val="24"/>
                <w:szCs w:val="24"/>
              </w:rPr>
            </w:pPr>
          </w:p>
        </w:tc>
      </w:tr>
    </w:tbl>
    <w:p w:rsidR="004F60C2" w:rsidRPr="00D1133F" w:rsidRDefault="004F60C2" w:rsidP="004F60C2">
      <w:pPr>
        <w:spacing w:line="500" w:lineRule="exact"/>
        <w:rPr>
          <w:sz w:val="24"/>
          <w:szCs w:val="24"/>
        </w:rPr>
      </w:pPr>
      <w:r w:rsidRPr="00D1133F">
        <w:rPr>
          <w:rFonts w:hint="eastAsia"/>
          <w:sz w:val="24"/>
          <w:szCs w:val="24"/>
        </w:rPr>
        <w:t>*此表格在各专业历年遴选转专业学生的相关政策与基本要求的基础上汇总形成。</w:t>
      </w:r>
    </w:p>
    <w:p w:rsidR="00102D20" w:rsidRPr="003519C2" w:rsidRDefault="00102D20" w:rsidP="003C2264">
      <w:pPr>
        <w:rPr>
          <w:sz w:val="24"/>
          <w:szCs w:val="24"/>
        </w:rPr>
      </w:pPr>
    </w:p>
    <w:sectPr w:rsidR="00102D20" w:rsidRPr="003519C2" w:rsidSect="002268B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F13" w:rsidRDefault="00E92F13" w:rsidP="008456EE">
      <w:r>
        <w:separator/>
      </w:r>
    </w:p>
  </w:endnote>
  <w:endnote w:type="continuationSeparator" w:id="0">
    <w:p w:rsidR="00E92F13" w:rsidRDefault="00E92F13" w:rsidP="008456E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F13" w:rsidRDefault="00E92F13" w:rsidP="008456EE">
      <w:r>
        <w:separator/>
      </w:r>
    </w:p>
  </w:footnote>
  <w:footnote w:type="continuationSeparator" w:id="0">
    <w:p w:rsidR="00E92F13" w:rsidRDefault="00E92F13" w:rsidP="008456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D5649"/>
    <w:multiLevelType w:val="hybridMultilevel"/>
    <w:tmpl w:val="8DD48720"/>
    <w:lvl w:ilvl="0" w:tplc="769A9124">
      <w:start w:val="1"/>
      <w:numFmt w:val="decimalEnclosedCircle"/>
      <w:lvlText w:val="%1"/>
      <w:lvlJc w:val="left"/>
      <w:pPr>
        <w:ind w:left="720" w:hanging="72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50E0"/>
    <w:rsid w:val="00095FD8"/>
    <w:rsid w:val="000A3D99"/>
    <w:rsid w:val="00102D20"/>
    <w:rsid w:val="001215B8"/>
    <w:rsid w:val="002268BE"/>
    <w:rsid w:val="00277689"/>
    <w:rsid w:val="003519C2"/>
    <w:rsid w:val="003C2264"/>
    <w:rsid w:val="00413B5A"/>
    <w:rsid w:val="004A50E0"/>
    <w:rsid w:val="004F3C45"/>
    <w:rsid w:val="004F60C2"/>
    <w:rsid w:val="0053475C"/>
    <w:rsid w:val="00553E49"/>
    <w:rsid w:val="005F2608"/>
    <w:rsid w:val="005F39C2"/>
    <w:rsid w:val="006A1287"/>
    <w:rsid w:val="006C3B62"/>
    <w:rsid w:val="006D0244"/>
    <w:rsid w:val="00715A7C"/>
    <w:rsid w:val="007F0B7B"/>
    <w:rsid w:val="0081019A"/>
    <w:rsid w:val="008456EE"/>
    <w:rsid w:val="00A90411"/>
    <w:rsid w:val="00AA47B8"/>
    <w:rsid w:val="00AB27F1"/>
    <w:rsid w:val="00B47F8E"/>
    <w:rsid w:val="00BD303A"/>
    <w:rsid w:val="00BD5A3C"/>
    <w:rsid w:val="00BF4BB2"/>
    <w:rsid w:val="00DA6912"/>
    <w:rsid w:val="00E92F13"/>
    <w:rsid w:val="00FB11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E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50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8456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456EE"/>
    <w:rPr>
      <w:sz w:val="18"/>
      <w:szCs w:val="18"/>
    </w:rPr>
  </w:style>
  <w:style w:type="paragraph" w:styleId="a5">
    <w:name w:val="footer"/>
    <w:basedOn w:val="a"/>
    <w:link w:val="Char0"/>
    <w:uiPriority w:val="99"/>
    <w:unhideWhenUsed/>
    <w:rsid w:val="008456EE"/>
    <w:pPr>
      <w:tabs>
        <w:tab w:val="center" w:pos="4153"/>
        <w:tab w:val="right" w:pos="8306"/>
      </w:tabs>
      <w:snapToGrid w:val="0"/>
      <w:jc w:val="left"/>
    </w:pPr>
    <w:rPr>
      <w:sz w:val="18"/>
      <w:szCs w:val="18"/>
    </w:rPr>
  </w:style>
  <w:style w:type="character" w:customStyle="1" w:styleId="Char0">
    <w:name w:val="页脚 Char"/>
    <w:basedOn w:val="a0"/>
    <w:link w:val="a5"/>
    <w:uiPriority w:val="99"/>
    <w:rsid w:val="008456EE"/>
    <w:rPr>
      <w:sz w:val="18"/>
      <w:szCs w:val="18"/>
    </w:rPr>
  </w:style>
  <w:style w:type="paragraph" w:styleId="a6">
    <w:name w:val="Balloon Text"/>
    <w:basedOn w:val="a"/>
    <w:link w:val="Char1"/>
    <w:uiPriority w:val="99"/>
    <w:semiHidden/>
    <w:unhideWhenUsed/>
    <w:rsid w:val="00A90411"/>
    <w:rPr>
      <w:sz w:val="18"/>
      <w:szCs w:val="18"/>
    </w:rPr>
  </w:style>
  <w:style w:type="character" w:customStyle="1" w:styleId="Char1">
    <w:name w:val="批注框文本 Char"/>
    <w:basedOn w:val="a0"/>
    <w:link w:val="a6"/>
    <w:uiPriority w:val="99"/>
    <w:semiHidden/>
    <w:rsid w:val="00A90411"/>
    <w:rPr>
      <w:sz w:val="18"/>
      <w:szCs w:val="18"/>
    </w:rPr>
  </w:style>
  <w:style w:type="paragraph" w:styleId="a7">
    <w:name w:val="List Paragraph"/>
    <w:basedOn w:val="a"/>
    <w:uiPriority w:val="34"/>
    <w:qFormat/>
    <w:rsid w:val="00B47F8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137</Characters>
  <Application>Microsoft Office Word</Application>
  <DocSecurity>0</DocSecurity>
  <Lines>4</Lines>
  <Paragraphs>3</Paragraphs>
  <ScaleCrop>false</ScaleCrop>
  <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王琎</dc:creator>
  <cp:lastModifiedBy>user</cp:lastModifiedBy>
  <cp:revision>2</cp:revision>
  <cp:lastPrinted>2021-08-31T08:37:00Z</cp:lastPrinted>
  <dcterms:created xsi:type="dcterms:W3CDTF">2021-09-01T05:42:00Z</dcterms:created>
  <dcterms:modified xsi:type="dcterms:W3CDTF">2021-09-01T05:42:00Z</dcterms:modified>
</cp:coreProperties>
</file>